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September 16, 2022| 8:00 a.m. | 102 HUB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and Opening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Minutes (</w:t>
      </w:r>
      <w:r w:rsidDel="00000000" w:rsidR="00000000" w:rsidRPr="00000000">
        <w:rPr>
          <w:rtl w:val="0"/>
        </w:rPr>
        <w:t xml:space="preserve">September 9, 2022)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Topics of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Subject Matter Experts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Field Trips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Gender Equity Center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Communications with Offices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Money issues at the University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Operating at a deficit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Student Orgs needing other sources of funding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Committee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Environment Sustainability Fund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Internal Development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UPAC Chair Report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Chair Report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 for Good of the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Roll Call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-228593</wp:posOffset>
          </wp:positionH>
          <wp:positionV relativeFrom="margin">
            <wp:posOffset>-695207</wp:posOffset>
          </wp:positionV>
          <wp:extent cx="1828800" cy="573405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University Park Student Fee Board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2022-2023 Funding Cycle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67C0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C67C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5DA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5DAE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U1Jg89IU+c8H8ZK+HigGAE3SQ==">AMUW2mXEh+0pLt2245aHmsdWuKu3mp2KreG/YIWvMV6GteWK/I6Clb+Zchj1eEJJ3yduBN8IYixPgHmeGoHKEQZVHfNoSY3vRnCxpl6uPYk4g5LfdpSr8CU=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2019-12-04T15:11:00Z</dcterms:created>
  <dc:creator>Tyler Akers</dc:creator>
</cp:coreProperties>
</file>